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42B23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12" w:before="0" w:after="150"/>
        <w:ind w:firstLine="0" w:left="0" w:right="0"/>
        <w:jc w:val="center"/>
        <w:rPr>
          <w:rFonts w:ascii="Arial" w:hAnsi="Arial"/>
          <w:b w:val="0"/>
          <w:i w:val="0"/>
          <w:color w:val="333333"/>
          <w:sz w:val="20"/>
          <w:shd w:val="clear" w:fill="FFFFFF"/>
        </w:rPr>
      </w:pPr>
      <w:bookmarkStart w:id="0" w:name="_dx_frag_StartFragment"/>
      <w:bookmarkEnd w:id="0"/>
      <w:r>
        <w:rPr>
          <w:rFonts w:ascii="Bookman Old Style" w:hAnsi="Bookman Old Style"/>
          <w:b w:val="1"/>
          <w:i w:val="0"/>
          <w:color w:val="000000"/>
          <w:sz w:val="24"/>
          <w:shd w:val="clear" w:fill="FFFFFF"/>
        </w:rPr>
        <w:t>Аннотация адаптированной основной образовательной</w:t>
      </w:r>
      <w:r>
        <w:rPr>
          <w:rFonts w:ascii="Bookman Old Style" w:hAnsi="Bookman Old Style"/>
          <w:b w:val="1"/>
          <w:i w:val="0"/>
          <w:color w:val="000000"/>
          <w:sz w:val="24"/>
          <w:shd w:val="clear" w:fill="FFFFFF"/>
        </w:rPr>
        <w:t xml:space="preserve"> </w:t>
      </w:r>
      <w:r>
        <w:rPr>
          <w:rFonts w:ascii="Bookman Old Style" w:hAnsi="Bookman Old Style"/>
          <w:b w:val="1"/>
          <w:i w:val="0"/>
          <w:color w:val="000000"/>
          <w:sz w:val="24"/>
          <w:shd w:val="clear" w:fill="FFFFFF"/>
        </w:rPr>
        <w:t>программы дошкольного образования </w:t>
      </w:r>
    </w:p>
    <w:p>
      <w:pPr>
        <w:spacing w:lineRule="auto" w:line="312" w:before="0" w:after="150"/>
        <w:ind w:firstLine="0" w:left="0" w:right="0"/>
        <w:rPr>
          <w:rFonts w:ascii="Arial" w:hAnsi="Arial"/>
          <w:b w:val="0"/>
          <w:i w:val="0"/>
          <w:color w:val="333333"/>
          <w:sz w:val="20"/>
          <w:shd w:val="clear" w:fill="FFFFFF"/>
        </w:rPr>
      </w:pPr>
      <w:r>
        <w:rPr>
          <w:rFonts w:ascii="Book Antiqua" w:hAnsi="Book Antiqua"/>
          <w:b w:val="1"/>
          <w:i w:val="1"/>
          <w:color w:val="000080"/>
          <w:sz w:val="24"/>
          <w:shd w:val="clear" w:fill="FFFFFF"/>
        </w:rPr>
        <w:t>Адаптированная  основная образовательная программа  </w:t>
      </w:r>
      <w:r>
        <w:rPr>
          <w:rFonts w:ascii="Book Antiqua" w:hAnsi="Book Antiqua"/>
          <w:b w:val="1"/>
          <w:i w:val="1"/>
          <w:color w:val="000080"/>
          <w:sz w:val="24"/>
          <w:shd w:val="clear" w:fill="FFFFFF"/>
        </w:rPr>
        <w:t xml:space="preserve"> детского сада </w:t>
      </w:r>
      <w:r>
        <w:rPr>
          <w:rFonts w:ascii="Book Antiqua" w:hAnsi="Book Antiqua"/>
          <w:b w:val="1"/>
          <w:i w:val="1"/>
          <w:color w:val="000080"/>
          <w:sz w:val="24"/>
          <w:shd w:val="clear" w:fill="FFFFFF"/>
        </w:rPr>
        <w:t>(далее Программа) предназначена для учителей-логопедов и воспитателей групп компенсирующей направленности.</w:t>
      </w:r>
    </w:p>
    <w:p>
      <w:pPr>
        <w:spacing w:lineRule="auto" w:line="312" w:before="0" w:after="150"/>
        <w:ind w:firstLine="0" w:left="0" w:right="0"/>
        <w:rPr>
          <w:rFonts w:ascii="Arial" w:hAnsi="Arial"/>
          <w:b w:val="0"/>
          <w:i w:val="0"/>
          <w:color w:val="333333"/>
          <w:sz w:val="20"/>
          <w:shd w:val="clear" w:fill="FFFFFF"/>
        </w:rPr>
      </w:pPr>
      <w:r>
        <w:rPr>
          <w:rFonts w:ascii="Book Antiqua" w:hAnsi="Book Antiqua"/>
          <w:b w:val="1"/>
          <w:i w:val="1"/>
          <w:color w:val="000080"/>
          <w:sz w:val="24"/>
          <w:shd w:val="clear" w:fill="FFFFFF"/>
        </w:rPr>
        <w:t> Программа содержит материал для организации коррекционно-развивающей деятельности с каждой возрастной группой детей. 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стандарту дошкольного образования (ФГОС ДО). Программа обеспечивает разностороннее развитие ребенка с речевыми расстройствами и подготовку его к школьному обучению. Коррекционная помощь детям с отклонениями в развитии является одним из приоритетных направлений в области образования.</w:t>
      </w:r>
    </w:p>
    <w:p>
      <w:pPr>
        <w:spacing w:lineRule="auto" w:line="312" w:before="0" w:after="150"/>
        <w:ind w:firstLine="0" w:left="0" w:right="0"/>
        <w:rPr>
          <w:rFonts w:ascii="Arial" w:hAnsi="Arial"/>
          <w:b w:val="0"/>
          <w:i w:val="0"/>
          <w:color w:val="333333"/>
          <w:sz w:val="20"/>
          <w:shd w:val="clear" w:fill="FFFFFF"/>
        </w:rPr>
      </w:pPr>
      <w:r>
        <w:rPr>
          <w:rFonts w:ascii="Book Antiqua" w:hAnsi="Book Antiqua"/>
          <w:b w:val="1"/>
          <w:i w:val="1"/>
          <w:color w:val="000080"/>
          <w:sz w:val="24"/>
          <w:shd w:val="clear" w:fill="FFFFFF"/>
        </w:rPr>
        <w:t>Программа разработана с учетом концептуальных положении общей и коррекционной педагогики, педагогической и специальной психологии Она базируется:</w:t>
      </w:r>
    </w:p>
    <w:p>
      <w:pPr>
        <w:spacing w:lineRule="auto" w:line="312" w:before="0" w:after="150"/>
        <w:ind w:firstLine="0" w:left="0" w:right="0"/>
        <w:rPr>
          <w:rFonts w:ascii="Arial" w:hAnsi="Arial"/>
          <w:b w:val="0"/>
          <w:i w:val="0"/>
          <w:color w:val="333333"/>
          <w:sz w:val="20"/>
          <w:shd w:val="clear" w:fill="FFFFFF"/>
        </w:rPr>
      </w:pPr>
      <w:r>
        <w:rPr>
          <w:rFonts w:ascii="Book Antiqua" w:hAnsi="Book Antiqua"/>
          <w:b w:val="1"/>
          <w:i w:val="1"/>
          <w:color w:val="000080"/>
          <w:sz w:val="24"/>
          <w:shd w:val="clear" w:fill="FFFFFF"/>
        </w:rPr>
        <w:t>на современных представлениях лингвистики о языке как важнейшем средстве общения людей, освоения окружающей действительности и познания мира;</w:t>
      </w:r>
    </w:p>
    <w:p>
      <w:pPr>
        <w:spacing w:lineRule="auto" w:line="312" w:before="0" w:after="150"/>
        <w:ind w:firstLine="0" w:left="0" w:right="0"/>
        <w:rPr>
          <w:rFonts w:ascii="Arial" w:hAnsi="Arial"/>
          <w:b w:val="0"/>
          <w:i w:val="0"/>
          <w:color w:val="333333"/>
          <w:sz w:val="20"/>
          <w:shd w:val="clear" w:fill="FFFFFF"/>
        </w:rPr>
      </w:pPr>
      <w:r>
        <w:rPr>
          <w:rFonts w:ascii="Book Antiqua" w:hAnsi="Book Antiqua"/>
          <w:b w:val="1"/>
          <w:i w:val="1"/>
          <w:color w:val="000080"/>
          <w:sz w:val="24"/>
          <w:shd w:val="clear" w:fill="FFFFFF"/>
        </w:rPr>
        <w:t>на философской теории познания, теории речевой деятельности: о взаимосвязях языка и мышления, речевой и познавательной деятельности.</w:t>
      </w:r>
    </w:p>
    <w:p>
      <w:pPr>
        <w:spacing w:lineRule="auto" w:line="312" w:before="0" w:after="150"/>
        <w:ind w:firstLine="0" w:left="0" w:right="0"/>
        <w:rPr>
          <w:rFonts w:ascii="Arial" w:hAnsi="Arial"/>
          <w:b w:val="0"/>
          <w:i w:val="0"/>
          <w:color w:val="333333"/>
          <w:sz w:val="20"/>
          <w:shd w:val="clear" w:fill="FFFFFF"/>
        </w:rPr>
      </w:pPr>
      <w:r>
        <w:rPr>
          <w:rFonts w:ascii="Book Antiqua" w:hAnsi="Book Antiqua"/>
          <w:b w:val="1"/>
          <w:i w:val="1"/>
          <w:color w:val="000080"/>
          <w:sz w:val="24"/>
          <w:shd w:val="clear" w:fill="FFFFFF"/>
        </w:rPr>
        <w:t>В основе Программы лежит психолингвистический подход к речевой деятельности как к многокомпонентной структуре, включающей семантический, синтаксический, лексический, морфологический и фонетический компоненты, предполагающей интенсивный и экстенсивный пути развития и формирование «чувства языка».</w:t>
      </w:r>
    </w:p>
    <w:p>
      <w:r>
        <w:rPr>
          <w:rFonts w:ascii="Arial" w:hAnsi="Arial"/>
          <w:b w:val="0"/>
          <w:i w:val="0"/>
          <w:color w:val="333333"/>
          <w:sz w:val="20"/>
          <w:shd w:val="clear" w:fill="FFFFFF"/>
        </w:rPr>
        <w:t> 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